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F56297">
        <w:rPr>
          <w:rFonts w:ascii="Verdana" w:hAnsi="Verdana"/>
          <w:b/>
          <w:sz w:val="22"/>
          <w:szCs w:val="22"/>
        </w:rPr>
        <w:t>Oprava výhybek v </w:t>
      </w:r>
      <w:proofErr w:type="spellStart"/>
      <w:r w:rsidR="00F56297">
        <w:rPr>
          <w:rFonts w:ascii="Verdana" w:hAnsi="Verdana"/>
          <w:b/>
          <w:sz w:val="22"/>
          <w:szCs w:val="22"/>
        </w:rPr>
        <w:t>žst</w:t>
      </w:r>
      <w:proofErr w:type="spellEnd"/>
      <w:r w:rsidR="00F56297">
        <w:rPr>
          <w:rFonts w:ascii="Verdana" w:hAnsi="Verdana"/>
          <w:b/>
          <w:sz w:val="22"/>
          <w:szCs w:val="22"/>
        </w:rPr>
        <w:t>. Opava východ“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62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62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  <w:rsid w:val="00F5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2020-04-22T06:43:00Z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